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A18" w:rsidRDefault="00882E1E">
      <w:r>
        <w:t>一、具体技术要求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FC3A18">
        <w:tc>
          <w:tcPr>
            <w:tcW w:w="2160" w:type="dxa"/>
          </w:tcPr>
          <w:p w:rsidR="00FC3A18" w:rsidRDefault="00882E1E">
            <w:r>
              <w:t>序号</w:t>
            </w:r>
          </w:p>
        </w:tc>
        <w:tc>
          <w:tcPr>
            <w:tcW w:w="2160" w:type="dxa"/>
          </w:tcPr>
          <w:p w:rsidR="00FC3A18" w:rsidRDefault="00882E1E">
            <w:r>
              <w:t>货物名称</w:t>
            </w:r>
          </w:p>
        </w:tc>
        <w:tc>
          <w:tcPr>
            <w:tcW w:w="4320" w:type="dxa"/>
            <w:gridSpan w:val="2"/>
          </w:tcPr>
          <w:p w:rsidR="00FC3A18" w:rsidRDefault="00882E1E">
            <w:r>
              <w:t>技术要求</w:t>
            </w:r>
          </w:p>
        </w:tc>
      </w:tr>
      <w:tr w:rsidR="00FC3A18" w:rsidRPr="00B33397">
        <w:tc>
          <w:tcPr>
            <w:tcW w:w="4320" w:type="dxa"/>
            <w:gridSpan w:val="2"/>
          </w:tcPr>
          <w:p w:rsidR="00FC3A18" w:rsidRPr="00B33397" w:rsidRDefault="00882E1E">
            <w:r w:rsidRPr="00B33397">
              <w:t>总体要求</w:t>
            </w:r>
          </w:p>
        </w:tc>
        <w:tc>
          <w:tcPr>
            <w:tcW w:w="4320" w:type="dxa"/>
            <w:gridSpan w:val="2"/>
          </w:tcPr>
          <w:p w:rsidR="00FC3A18" w:rsidRPr="00B33397" w:rsidRDefault="00882E1E">
            <w:pPr>
              <w:rPr>
                <w:lang w:eastAsia="zh-CN"/>
              </w:rPr>
            </w:pPr>
            <w:r w:rsidRPr="00B33397">
              <w:rPr>
                <w:lang w:eastAsia="zh-CN"/>
              </w:rPr>
              <w:t xml:space="preserve"> 背靠背左右两部分组成</w:t>
            </w:r>
            <w:proofErr w:type="gramStart"/>
            <w:r w:rsidRPr="00B33397">
              <w:rPr>
                <w:lang w:eastAsia="zh-CN"/>
              </w:rPr>
              <w:t>取材台</w:t>
            </w:r>
            <w:proofErr w:type="gramEnd"/>
            <w:r w:rsidRPr="00B33397">
              <w:rPr>
                <w:lang w:eastAsia="zh-CN"/>
              </w:rPr>
              <w:t xml:space="preserve">    总尺寸：</w:t>
            </w:r>
            <w:r w:rsidR="0021044B" w:rsidRPr="00B33397">
              <w:rPr>
                <w:rFonts w:hint="eastAsia"/>
                <w:lang w:eastAsia="zh-CN"/>
              </w:rPr>
              <w:t>≥</w:t>
            </w:r>
            <w:r w:rsidRPr="00B33397">
              <w:rPr>
                <w:lang w:eastAsia="zh-CN"/>
              </w:rPr>
              <w:t xml:space="preserve">2000*1600*1900 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 xml:space="preserve">   左右两部分的参数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1） 安全控制开关，配置紧急开关，在极限的情况下，可以一键关闭</w:t>
            </w:r>
            <w:proofErr w:type="gramStart"/>
            <w:r w:rsidRPr="00B33397">
              <w:rPr>
                <w:lang w:eastAsia="zh-CN"/>
              </w:rPr>
              <w:t>取材台</w:t>
            </w:r>
            <w:proofErr w:type="gramEnd"/>
            <w:r w:rsidRPr="00B33397">
              <w:rPr>
                <w:lang w:eastAsia="zh-CN"/>
              </w:rPr>
              <w:t>所有电源以及电器。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2） 材质为316不锈钢，柜体</w:t>
            </w:r>
            <w:r w:rsidR="0021044B" w:rsidRPr="00B33397">
              <w:rPr>
                <w:rFonts w:hint="eastAsia"/>
                <w:lang w:eastAsia="zh-CN"/>
              </w:rPr>
              <w:t>≥</w:t>
            </w:r>
            <w:r w:rsidRPr="00B33397">
              <w:rPr>
                <w:lang w:eastAsia="zh-CN"/>
              </w:rPr>
              <w:t>2.0mm厚，台面</w:t>
            </w:r>
            <w:r w:rsidR="0021044B" w:rsidRPr="00B33397">
              <w:rPr>
                <w:rFonts w:hint="eastAsia"/>
                <w:lang w:eastAsia="zh-CN"/>
              </w:rPr>
              <w:t>≥</w:t>
            </w:r>
            <w:r w:rsidRPr="00B33397">
              <w:rPr>
                <w:lang w:eastAsia="zh-CN"/>
              </w:rPr>
              <w:t>2.5mm厚，腰部吸风顶部出风系统。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3） 304不锈钢冷热水龙头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4） 照明装置。紫外线杀菌装置，组织观察射灯，照明亮度高，能耗低，性能稳定。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5）</w:t>
            </w:r>
            <w:proofErr w:type="spellStart"/>
            <w:r w:rsidRPr="00B33397">
              <w:rPr>
                <w:lang w:eastAsia="zh-CN"/>
              </w:rPr>
              <w:t>pp</w:t>
            </w:r>
            <w:proofErr w:type="spellEnd"/>
            <w:r w:rsidRPr="00B33397">
              <w:rPr>
                <w:lang w:eastAsia="zh-CN"/>
              </w:rPr>
              <w:t>防腐风阀，耐强酸强碱，独立控制，互不影响，互不串风。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6)   集成控制电路系统，在取材台下柜设置有电路控制箱，维修方便。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7） 标本取材台，方形铁木材质，底部安装不锈钢调节搁脚，美观大方。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8)   顶部集成补风系统。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9）  即热式热水器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10） 碎骨机，不锈钢内胆，耐腐蚀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 xml:space="preserve">  选配件：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 xml:space="preserve">   大体标本成像系统</w:t>
            </w:r>
          </w:p>
        </w:tc>
      </w:tr>
      <w:tr w:rsidR="00FC3A18" w:rsidRPr="00B33397">
        <w:tc>
          <w:tcPr>
            <w:tcW w:w="2160" w:type="dxa"/>
          </w:tcPr>
          <w:p w:rsidR="00FC3A18" w:rsidRPr="00B33397" w:rsidRDefault="00882E1E">
            <w:r w:rsidRPr="00B33397">
              <w:t>2</w:t>
            </w:r>
          </w:p>
        </w:tc>
        <w:tc>
          <w:tcPr>
            <w:tcW w:w="2160" w:type="dxa"/>
          </w:tcPr>
          <w:p w:rsidR="00FC3A18" w:rsidRPr="00B33397" w:rsidRDefault="00882E1E">
            <w:r w:rsidRPr="00B33397">
              <w:t>主机要求</w:t>
            </w:r>
          </w:p>
        </w:tc>
        <w:tc>
          <w:tcPr>
            <w:tcW w:w="4320" w:type="dxa"/>
            <w:gridSpan w:val="2"/>
          </w:tcPr>
          <w:p w:rsidR="00FC3A18" w:rsidRPr="00B33397" w:rsidRDefault="00882E1E">
            <w:pPr>
              <w:rPr>
                <w:lang w:eastAsia="zh-CN"/>
              </w:rPr>
            </w:pPr>
            <w:r w:rsidRPr="00B33397">
              <w:rPr>
                <w:lang w:eastAsia="zh-CN"/>
              </w:rPr>
              <w:t>1） 安全控制开关，配置紧急开关，在极限的情况下，可以一键关闭</w:t>
            </w:r>
            <w:proofErr w:type="gramStart"/>
            <w:r w:rsidRPr="00B33397">
              <w:rPr>
                <w:lang w:eastAsia="zh-CN"/>
              </w:rPr>
              <w:t>取材台</w:t>
            </w:r>
            <w:proofErr w:type="gramEnd"/>
            <w:r w:rsidRPr="00B33397">
              <w:rPr>
                <w:lang w:eastAsia="zh-CN"/>
              </w:rPr>
              <w:t>所有电源以及电器。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2） 材质为316不锈钢，</w:t>
            </w:r>
            <w:r w:rsidR="0021044B" w:rsidRPr="00B33397">
              <w:rPr>
                <w:lang w:eastAsia="zh-CN"/>
              </w:rPr>
              <w:t>柜体</w:t>
            </w:r>
            <w:r w:rsidR="0021044B" w:rsidRPr="00B33397">
              <w:rPr>
                <w:rFonts w:hint="eastAsia"/>
                <w:lang w:eastAsia="zh-CN"/>
              </w:rPr>
              <w:t>≥</w:t>
            </w:r>
            <w:r w:rsidR="0021044B" w:rsidRPr="00B33397">
              <w:rPr>
                <w:lang w:eastAsia="zh-CN"/>
              </w:rPr>
              <w:t>2.0mm</w:t>
            </w:r>
            <w:r w:rsidR="0021044B" w:rsidRPr="00B33397">
              <w:rPr>
                <w:lang w:eastAsia="zh-CN"/>
              </w:rPr>
              <w:lastRenderedPageBreak/>
              <w:t>厚，台面</w:t>
            </w:r>
            <w:r w:rsidR="0021044B" w:rsidRPr="00B33397">
              <w:rPr>
                <w:rFonts w:hint="eastAsia"/>
                <w:lang w:eastAsia="zh-CN"/>
              </w:rPr>
              <w:t>≥</w:t>
            </w:r>
            <w:r w:rsidR="0021044B" w:rsidRPr="00B33397">
              <w:rPr>
                <w:lang w:eastAsia="zh-CN"/>
              </w:rPr>
              <w:t>2.5mm厚</w:t>
            </w:r>
            <w:r w:rsidRPr="00B33397">
              <w:rPr>
                <w:lang w:eastAsia="zh-CN"/>
              </w:rPr>
              <w:t>，腰部吸风顶部出风系统。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3） 304不锈钢冷热水龙头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4） 照明装置。紫外线杀菌装置，组织观察射灯，照明亮度高，能耗低，性能稳定。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5）</w:t>
            </w:r>
            <w:proofErr w:type="spellStart"/>
            <w:r w:rsidRPr="00B33397">
              <w:rPr>
                <w:lang w:eastAsia="zh-CN"/>
              </w:rPr>
              <w:t>pp</w:t>
            </w:r>
            <w:proofErr w:type="spellEnd"/>
            <w:r w:rsidRPr="00B33397">
              <w:rPr>
                <w:lang w:eastAsia="zh-CN"/>
              </w:rPr>
              <w:t>防腐风阀，耐强酸强碱，独立控制，互不影响，互不串风。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6)   集成控制电路系统，在取材台下柜设置有电路控制箱，维修方便。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7） 标本取材台，方形铁木材质，底部安装不锈钢调节搁脚，美观大方。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8)   顶部集成补风系统。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9）  即热式热水器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10） 碎骨机，不锈钢内胆，耐腐蚀</w:t>
            </w:r>
            <w:r w:rsidRPr="00B33397">
              <w:rPr>
                <w:lang w:eastAsia="zh-CN"/>
              </w:rPr>
              <w:br/>
            </w:r>
            <w:r w:rsidRPr="00B33397">
              <w:rPr>
                <w:lang w:eastAsia="zh-CN"/>
              </w:rPr>
              <w:br/>
              <w:t>11）背靠背左右两部分</w:t>
            </w:r>
            <w:proofErr w:type="gramStart"/>
            <w:r w:rsidRPr="00B33397">
              <w:rPr>
                <w:lang w:eastAsia="zh-CN"/>
              </w:rPr>
              <w:t>取材台</w:t>
            </w:r>
            <w:proofErr w:type="gramEnd"/>
          </w:p>
        </w:tc>
      </w:tr>
      <w:tr w:rsidR="00FC3A18" w:rsidRPr="00B33397">
        <w:tc>
          <w:tcPr>
            <w:tcW w:w="2160" w:type="dxa"/>
          </w:tcPr>
          <w:p w:rsidR="00FC3A18" w:rsidRPr="00B33397" w:rsidRDefault="00882E1E">
            <w:r w:rsidRPr="00B33397">
              <w:lastRenderedPageBreak/>
              <w:t>2</w:t>
            </w:r>
          </w:p>
        </w:tc>
        <w:tc>
          <w:tcPr>
            <w:tcW w:w="2160" w:type="dxa"/>
          </w:tcPr>
          <w:p w:rsidR="00FC3A18" w:rsidRPr="00B33397" w:rsidRDefault="00882E1E">
            <w:r w:rsidRPr="00B33397">
              <w:t>附属设备要求</w:t>
            </w:r>
          </w:p>
        </w:tc>
        <w:tc>
          <w:tcPr>
            <w:tcW w:w="4320" w:type="dxa"/>
            <w:gridSpan w:val="2"/>
          </w:tcPr>
          <w:p w:rsidR="00FC3A18" w:rsidRPr="00B33397" w:rsidRDefault="00882E1E">
            <w:r w:rsidRPr="00B33397">
              <w:t>1.1...</w:t>
            </w:r>
            <w:r w:rsidRPr="00B33397">
              <w:br/>
            </w:r>
            <w:r w:rsidRPr="00B33397">
              <w:br/>
              <w:t>1.1.1...</w:t>
            </w:r>
            <w:r w:rsidRPr="00B33397">
              <w:br/>
            </w:r>
            <w:r w:rsidRPr="00B33397">
              <w:br/>
              <w:t>1.2...</w:t>
            </w:r>
            <w:r w:rsidRPr="00B33397">
              <w:br/>
            </w:r>
            <w:r w:rsidRPr="00B33397">
              <w:br/>
              <w:t>1.2.1...</w:t>
            </w:r>
            <w:r w:rsidRPr="00B33397">
              <w:br/>
            </w:r>
            <w:r w:rsidRPr="00B33397">
              <w:br/>
              <w:t>1.3...</w:t>
            </w:r>
            <w:r w:rsidRPr="00B33397">
              <w:br/>
            </w:r>
            <w:r w:rsidRPr="00B33397">
              <w:br/>
              <w:t>1.3.1...</w:t>
            </w:r>
          </w:p>
        </w:tc>
      </w:tr>
      <w:tr w:rsidR="00FC3A18" w:rsidRPr="00B33397">
        <w:tc>
          <w:tcPr>
            <w:tcW w:w="8640" w:type="dxa"/>
            <w:gridSpan w:val="4"/>
          </w:tcPr>
          <w:p w:rsidR="00FC3A18" w:rsidRPr="00B33397" w:rsidRDefault="00882E1E">
            <w:pPr>
              <w:rPr>
                <w:lang w:eastAsia="zh-CN"/>
              </w:rPr>
            </w:pPr>
            <w:r w:rsidRPr="00B33397">
              <w:rPr>
                <w:lang w:eastAsia="zh-CN"/>
              </w:rPr>
              <w:t>配置清单 (注：配置清单需明确数量、单位、且不可涉及产地品牌型号等)</w:t>
            </w:r>
          </w:p>
        </w:tc>
      </w:tr>
      <w:tr w:rsidR="00FC3A18" w:rsidRPr="00B33397">
        <w:tc>
          <w:tcPr>
            <w:tcW w:w="2160" w:type="dxa"/>
          </w:tcPr>
          <w:p w:rsidR="00FC3A18" w:rsidRPr="00B33397" w:rsidRDefault="00882E1E">
            <w:proofErr w:type="spellStart"/>
            <w:r w:rsidRPr="00B33397">
              <w:t>序号</w:t>
            </w:r>
            <w:proofErr w:type="spellEnd"/>
          </w:p>
        </w:tc>
        <w:tc>
          <w:tcPr>
            <w:tcW w:w="2160" w:type="dxa"/>
          </w:tcPr>
          <w:p w:rsidR="00FC3A18" w:rsidRPr="00B33397" w:rsidRDefault="00882E1E">
            <w:r w:rsidRPr="00B33397">
              <w:t>名称</w:t>
            </w:r>
          </w:p>
        </w:tc>
        <w:tc>
          <w:tcPr>
            <w:tcW w:w="2160" w:type="dxa"/>
          </w:tcPr>
          <w:p w:rsidR="00FC3A18" w:rsidRPr="00B33397" w:rsidRDefault="00882E1E">
            <w:r w:rsidRPr="00B33397">
              <w:t>单位</w:t>
            </w:r>
          </w:p>
        </w:tc>
        <w:tc>
          <w:tcPr>
            <w:tcW w:w="2160" w:type="dxa"/>
          </w:tcPr>
          <w:p w:rsidR="00FC3A18" w:rsidRPr="00B33397" w:rsidRDefault="00882E1E">
            <w:r w:rsidRPr="00B33397">
              <w:t>数量</w:t>
            </w:r>
          </w:p>
        </w:tc>
      </w:tr>
      <w:tr w:rsidR="00FC3A18" w:rsidRPr="00B33397">
        <w:tc>
          <w:tcPr>
            <w:tcW w:w="2160" w:type="dxa"/>
          </w:tcPr>
          <w:p w:rsidR="00FC3A18" w:rsidRPr="00B33397" w:rsidRDefault="00882E1E">
            <w:r w:rsidRPr="00B33397">
              <w:t>1</w:t>
            </w:r>
          </w:p>
        </w:tc>
        <w:tc>
          <w:tcPr>
            <w:tcW w:w="2160" w:type="dxa"/>
          </w:tcPr>
          <w:p w:rsidR="00FC3A18" w:rsidRPr="00B33397" w:rsidRDefault="00882E1E">
            <w:r w:rsidRPr="00B33397">
              <w:t>病理取材台</w:t>
            </w:r>
          </w:p>
        </w:tc>
        <w:tc>
          <w:tcPr>
            <w:tcW w:w="2160" w:type="dxa"/>
          </w:tcPr>
          <w:p w:rsidR="00FC3A18" w:rsidRPr="00B33397" w:rsidRDefault="00882E1E">
            <w:r w:rsidRPr="00B33397">
              <w:t>台</w:t>
            </w:r>
          </w:p>
        </w:tc>
        <w:tc>
          <w:tcPr>
            <w:tcW w:w="2160" w:type="dxa"/>
          </w:tcPr>
          <w:p w:rsidR="00FC3A18" w:rsidRPr="00B33397" w:rsidRDefault="00882E1E">
            <w:r w:rsidRPr="00B33397">
              <w:t>1</w:t>
            </w:r>
          </w:p>
        </w:tc>
      </w:tr>
      <w:tr w:rsidR="00FC3A18">
        <w:tc>
          <w:tcPr>
            <w:tcW w:w="2160" w:type="dxa"/>
          </w:tcPr>
          <w:p w:rsidR="00FC3A18" w:rsidRPr="00B33397" w:rsidRDefault="00882E1E">
            <w:r w:rsidRPr="00B33397">
              <w:t>2</w:t>
            </w:r>
          </w:p>
        </w:tc>
        <w:tc>
          <w:tcPr>
            <w:tcW w:w="2160" w:type="dxa"/>
          </w:tcPr>
          <w:p w:rsidR="00FC3A18" w:rsidRPr="00B33397" w:rsidRDefault="00882E1E">
            <w:r w:rsidRPr="00B33397">
              <w:t>取材记录电脑桌</w:t>
            </w:r>
          </w:p>
        </w:tc>
        <w:tc>
          <w:tcPr>
            <w:tcW w:w="2160" w:type="dxa"/>
          </w:tcPr>
          <w:p w:rsidR="00FC3A18" w:rsidRPr="00B33397" w:rsidRDefault="00882E1E">
            <w:r w:rsidRPr="00B33397">
              <w:t>台</w:t>
            </w:r>
          </w:p>
        </w:tc>
        <w:tc>
          <w:tcPr>
            <w:tcW w:w="2160" w:type="dxa"/>
          </w:tcPr>
          <w:p w:rsidR="00FC3A18" w:rsidRDefault="00882E1E">
            <w:r w:rsidRPr="00B33397">
              <w:t>2</w:t>
            </w:r>
            <w:bookmarkStart w:id="0" w:name="_GoBack"/>
            <w:bookmarkEnd w:id="0"/>
          </w:p>
        </w:tc>
      </w:tr>
    </w:tbl>
    <w:p w:rsidR="00882E1E" w:rsidRDefault="00882E1E" w:rsidP="00726AD6"/>
    <w:sectPr w:rsidR="00882E1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9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B6E38"/>
    <w:rsid w:val="0021044B"/>
    <w:rsid w:val="0029639D"/>
    <w:rsid w:val="00326F90"/>
    <w:rsid w:val="00726AD6"/>
    <w:rsid w:val="00882E1E"/>
    <w:rsid w:val="00AA1D8D"/>
    <w:rsid w:val="00B33397"/>
    <w:rsid w:val="00B47730"/>
    <w:rsid w:val="00CB0664"/>
    <w:rsid w:val="00FC3A1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1"/>
    <w:next w:val="a1"/>
    <w:link w:val="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2"/>
    <w:link w:val="a6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styleId="aa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b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c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c"/>
    <w:uiPriority w:val="99"/>
    <w:rsid w:val="0029639D"/>
    <w:rPr>
      <w:rFonts w:ascii="Courier" w:hAnsi="Courier"/>
      <w:sz w:val="20"/>
      <w:szCs w:val="20"/>
    </w:rPr>
  </w:style>
  <w:style w:type="paragraph" w:styleId="ad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d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">
    <w:name w:val="Strong"/>
    <w:basedOn w:val="a2"/>
    <w:uiPriority w:val="22"/>
    <w:qFormat/>
    <w:rsid w:val="00FC693F"/>
    <w:rPr>
      <w:b/>
      <w:bCs/>
    </w:rPr>
  </w:style>
  <w:style w:type="character" w:styleId="af0">
    <w:name w:val="Emphasis"/>
    <w:basedOn w:val="a2"/>
    <w:uiPriority w:val="20"/>
    <w:qFormat/>
    <w:rsid w:val="00FC693F"/>
    <w:rPr>
      <w:i/>
      <w:iCs/>
    </w:rPr>
  </w:style>
  <w:style w:type="paragraph" w:styleId="af1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1"/>
    <w:uiPriority w:val="30"/>
    <w:rsid w:val="00FC693F"/>
    <w:rPr>
      <w:b/>
      <w:bCs/>
      <w:i/>
      <w:iCs/>
      <w:color w:val="4F81BD" w:themeColor="accent1"/>
    </w:rPr>
  </w:style>
  <w:style w:type="character" w:styleId="af2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3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4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5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7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9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a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FBCAA2" w:themeFill="accent6" w:themeFillTint="7F"/>
      </w:tcPr>
    </w:tblStylePr>
  </w:style>
  <w:style w:type="table" w:styleId="afb">
    <w:name w:val="Dark List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c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000000" w:themeFill="tex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C4C74" w:themeFill="accen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772C2A" w:themeFill="accent2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5E7530" w:themeFill="accent3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4C3B62" w:themeFill="accent4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76A7C" w:themeFill="accent5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B65608" w:themeFill="accent6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d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e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  <w:rPr>
      <w:rFonts w:ascii="宋体" w:eastAsia="宋体" w:hAnsi="宋体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标题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Title"/>
    <w:basedOn w:val="a1"/>
    <w:next w:val="a1"/>
    <w:link w:val="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2"/>
    <w:link w:val="a6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1"/>
    <w:next w:val="a1"/>
    <w:link w:val="Char0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2"/>
    <w:link w:val="a7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9">
    <w:name w:val="Body Text"/>
    <w:basedOn w:val="a1"/>
    <w:link w:val="Char1"/>
    <w:uiPriority w:val="99"/>
    <w:unhideWhenUsed/>
    <w:rsid w:val="00AA1D8D"/>
    <w:pPr>
      <w:spacing w:after="120"/>
    </w:pPr>
  </w:style>
  <w:style w:type="character" w:customStyle="1" w:styleId="Char1">
    <w:name w:val="正文文本 Char"/>
    <w:basedOn w:val="a2"/>
    <w:link w:val="a9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正文文本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2"/>
    <w:uiPriority w:val="99"/>
    <w:rsid w:val="00AA1D8D"/>
    <w:rPr>
      <w:sz w:val="16"/>
      <w:szCs w:val="16"/>
    </w:rPr>
  </w:style>
  <w:style w:type="paragraph" w:styleId="aa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b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c">
    <w:name w:val="macro"/>
    <w:link w:val="Char2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2">
    <w:name w:val="宏文本 Char"/>
    <w:basedOn w:val="a2"/>
    <w:link w:val="ac"/>
    <w:uiPriority w:val="99"/>
    <w:rsid w:val="0029639D"/>
    <w:rPr>
      <w:rFonts w:ascii="Courier" w:hAnsi="Courier"/>
      <w:sz w:val="20"/>
      <w:szCs w:val="20"/>
    </w:rPr>
  </w:style>
  <w:style w:type="paragraph" w:styleId="ad">
    <w:name w:val="Quote"/>
    <w:basedOn w:val="a1"/>
    <w:next w:val="a1"/>
    <w:link w:val="Char3"/>
    <w:uiPriority w:val="29"/>
    <w:qFormat/>
    <w:rsid w:val="00FC693F"/>
    <w:rPr>
      <w:i/>
      <w:iCs/>
      <w:color w:val="000000" w:themeColor="text1"/>
    </w:rPr>
  </w:style>
  <w:style w:type="character" w:customStyle="1" w:styleId="Char3">
    <w:name w:val="引用 Char"/>
    <w:basedOn w:val="a2"/>
    <w:link w:val="ad"/>
    <w:uiPriority w:val="29"/>
    <w:rsid w:val="00FC693F"/>
    <w:rPr>
      <w:i/>
      <w:iCs/>
      <w:color w:val="000000" w:themeColor="text1"/>
    </w:rPr>
  </w:style>
  <w:style w:type="character" w:customStyle="1" w:styleId="4Char">
    <w:name w:val="标题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">
    <w:name w:val="Strong"/>
    <w:basedOn w:val="a2"/>
    <w:uiPriority w:val="22"/>
    <w:qFormat/>
    <w:rsid w:val="00FC693F"/>
    <w:rPr>
      <w:b/>
      <w:bCs/>
    </w:rPr>
  </w:style>
  <w:style w:type="character" w:styleId="af0">
    <w:name w:val="Emphasis"/>
    <w:basedOn w:val="a2"/>
    <w:uiPriority w:val="20"/>
    <w:qFormat/>
    <w:rsid w:val="00FC693F"/>
    <w:rPr>
      <w:i/>
      <w:iCs/>
    </w:rPr>
  </w:style>
  <w:style w:type="paragraph" w:styleId="af1">
    <w:name w:val="Intense Quote"/>
    <w:basedOn w:val="a1"/>
    <w:next w:val="a1"/>
    <w:link w:val="Char4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2"/>
    <w:link w:val="af1"/>
    <w:uiPriority w:val="30"/>
    <w:rsid w:val="00FC693F"/>
    <w:rPr>
      <w:b/>
      <w:bCs/>
      <w:i/>
      <w:iCs/>
      <w:color w:val="4F81BD" w:themeColor="accent1"/>
    </w:rPr>
  </w:style>
  <w:style w:type="character" w:styleId="af2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3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4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5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7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9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a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C7EDCC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C7EDCC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C9D" w:themeFill="background1" w:themeFillShade="D8"/>
      </w:tcPr>
    </w:tblStylePr>
    <w:tblStylePr w:type="band1Horz">
      <w:tblPr/>
      <w:tcPr>
        <w:shd w:val="clear" w:color="auto" w:fill="94DC9D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C7EDCC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C7EDCC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C7EDCC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C7EDCC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7EDCC" w:themeColor="background1"/>
        <w:left w:val="single" w:sz="8" w:space="0" w:color="C7EDCC" w:themeColor="background1"/>
        <w:bottom w:val="single" w:sz="8" w:space="0" w:color="C7EDCC" w:themeColor="background1"/>
        <w:right w:val="single" w:sz="8" w:space="0" w:color="C7EDCC" w:themeColor="background1"/>
        <w:insideH w:val="single" w:sz="6" w:space="0" w:color="C7EDCC" w:themeColor="background1"/>
        <w:insideV w:val="single" w:sz="6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C7EDCC" w:themeColor="background1"/>
      </w:rPr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24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C7EDCC" w:themeColor="background1"/>
      </w:rPr>
      <w:tblPr/>
      <w:tcPr>
        <w:tcBorders>
          <w:top w:val="single" w:sz="24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single" w:sz="8" w:space="0" w:color="C7EDCC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C7EDCC" w:themeColor="background1"/>
      </w:rPr>
      <w:tblPr/>
      <w:tcPr>
        <w:tcBorders>
          <w:left w:val="single" w:sz="8" w:space="0" w:color="C7EDCC" w:themeColor="background1"/>
          <w:right w:val="single" w:sz="24" w:space="0" w:color="C7EDCC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C7EDCC" w:themeColor="background1"/>
      </w:rPr>
      <w:tblPr/>
      <w:tcPr>
        <w:tcBorders>
          <w:top w:val="nil"/>
          <w:left w:val="single" w:sz="24" w:space="0" w:color="C7EDCC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C7EDCC" w:themeColor="background1"/>
          <w:left w:val="single" w:sz="8" w:space="0" w:color="C7EDCC" w:themeColor="background1"/>
          <w:bottom w:val="single" w:sz="8" w:space="0" w:color="C7EDCC" w:themeColor="background1"/>
          <w:right w:val="single" w:sz="8" w:space="0" w:color="C7EDCC" w:themeColor="background1"/>
          <w:insideH w:val="single" w:sz="8" w:space="0" w:color="C7EDCC" w:themeColor="background1"/>
          <w:insideV w:val="single" w:sz="8" w:space="0" w:color="C7EDCC" w:themeColor="background1"/>
        </w:tcBorders>
        <w:shd w:val="clear" w:color="auto" w:fill="FBCAA2" w:themeFill="accent6" w:themeFillTint="7F"/>
      </w:tcPr>
    </w:tblStylePr>
  </w:style>
  <w:style w:type="table" w:styleId="afb">
    <w:name w:val="Dark List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C7EDCC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C7EDCC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C7EDCC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C7EDCC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C7EDCC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c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000000" w:themeFill="tex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C4C74" w:themeFill="accent1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772C2A" w:themeFill="accent2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5E7530" w:themeFill="accent3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4C3B62" w:themeFill="accent4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276A7C" w:themeFill="accent5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C7EDCC" w:themeColor="background1"/>
        <w:insideV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C7EDCC" w:themeFill="background1"/>
      </w:tcPr>
    </w:tblStylePr>
    <w:tblStylePr w:type="lastRow">
      <w:rPr>
        <w:b/>
        <w:bCs/>
        <w:color w:val="C7EDCC" w:themeColor="background1"/>
      </w:rPr>
      <w:tblPr/>
      <w:tcPr>
        <w:tcBorders>
          <w:top w:val="single" w:sz="6" w:space="0" w:color="C7EDCC" w:themeColor="background1"/>
        </w:tcBorders>
        <w:shd w:val="clear" w:color="auto" w:fill="B65608" w:themeFill="accent6" w:themeFillShade="99"/>
      </w:tcPr>
    </w:tblStylePr>
    <w:tblStylePr w:type="fir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C7EDCC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d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C7EDCC" w:themeColor="background1"/>
      </w:rPr>
      <w:tblPr/>
      <w:tcPr>
        <w:tcBorders>
          <w:bottom w:val="single" w:sz="12" w:space="0" w:color="C7EDCC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e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C7EDCC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C7EDCC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C7EDCC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C7EDCC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C7EDCC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C7EDCC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C7EDCC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C7EDCC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E017357-91FD-4926-A9FB-BA32C17F9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859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Windows User</cp:lastModifiedBy>
  <cp:revision>8</cp:revision>
  <dcterms:created xsi:type="dcterms:W3CDTF">2013-12-23T23:15:00Z</dcterms:created>
  <dcterms:modified xsi:type="dcterms:W3CDTF">2021-07-22T01:27:00Z</dcterms:modified>
  <cp:category/>
</cp:coreProperties>
</file>